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23134" w14:textId="31BCD137" w:rsidR="00C92B5C" w:rsidRDefault="00C92B5C" w:rsidP="00C92B5C">
      <w:pPr>
        <w:pStyle w:val="Kop1"/>
        <w:spacing w:line="240" w:lineRule="auto"/>
        <w:jc w:val="center"/>
      </w:pPr>
      <w:r>
        <w:rPr>
          <w:noProof/>
          <w:lang w:eastAsia="nl-NL"/>
        </w:rPr>
        <w:drawing>
          <wp:anchor distT="0" distB="0" distL="114300" distR="114300" simplePos="0" relativeHeight="251658239" behindDoc="1" locked="0" layoutInCell="1" allowOverlap="1" wp14:anchorId="2369617B" wp14:editId="043AC5E7">
            <wp:simplePos x="0" y="0"/>
            <wp:positionH relativeFrom="column">
              <wp:posOffset>1555750</wp:posOffset>
            </wp:positionH>
            <wp:positionV relativeFrom="paragraph">
              <wp:posOffset>0</wp:posOffset>
            </wp:positionV>
            <wp:extent cx="2324100" cy="657225"/>
            <wp:effectExtent l="0" t="0" r="12700" b="3175"/>
            <wp:wrapSquare wrapText="bothSides"/>
            <wp:docPr id="12" name="Afbeelding 12" descr="http://www.passievoorleren.eu/files/downloads/aos_logo2_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assievoorleren.eu/files/downloads/aos_logo2_klei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24100"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5654E2" w14:textId="6F372614" w:rsidR="00C92B5C" w:rsidRDefault="00C92B5C" w:rsidP="00C92B5C">
      <w:pPr>
        <w:pStyle w:val="Kop1"/>
        <w:spacing w:line="240" w:lineRule="auto"/>
        <w:jc w:val="center"/>
      </w:pPr>
    </w:p>
    <w:p w14:paraId="64070D30" w14:textId="35FBE77C" w:rsidR="003A2D8B" w:rsidRDefault="003A2D8B" w:rsidP="00C92B5C">
      <w:pPr>
        <w:pStyle w:val="Kop1"/>
        <w:spacing w:line="240" w:lineRule="auto"/>
        <w:jc w:val="center"/>
      </w:pPr>
      <w:r>
        <w:t>Toolbox Ouderbetrokkenheid gericht op samenwerking</w:t>
      </w:r>
    </w:p>
    <w:p w14:paraId="7D91CC11" w14:textId="7477CE0D" w:rsidR="003A2D8B" w:rsidRDefault="003A2D8B" w:rsidP="00C92B5C">
      <w:pPr>
        <w:pStyle w:val="Kop1"/>
        <w:spacing w:line="240" w:lineRule="auto"/>
        <w:jc w:val="center"/>
      </w:pPr>
      <w:r>
        <w:t>‘Good practices’ binnen en voor Passie voor Leren</w:t>
      </w:r>
    </w:p>
    <w:p w14:paraId="5D4E9C03" w14:textId="2728690B" w:rsidR="003A2D8B" w:rsidRDefault="003A2D8B" w:rsidP="00C92B5C">
      <w:pPr>
        <w:spacing w:after="0" w:line="240" w:lineRule="auto"/>
        <w:rPr>
          <w:b/>
        </w:rPr>
      </w:pPr>
    </w:p>
    <w:p w14:paraId="2BC41866" w14:textId="466E6DE0" w:rsidR="003A2D8B" w:rsidRPr="00C92B5C" w:rsidRDefault="003A2D8B" w:rsidP="00C92B5C">
      <w:pPr>
        <w:spacing w:after="0" w:line="240" w:lineRule="auto"/>
        <w:jc w:val="center"/>
        <w:rPr>
          <w:b/>
        </w:rPr>
      </w:pPr>
    </w:p>
    <w:p w14:paraId="1CE8DDD2" w14:textId="2F82571A" w:rsidR="003A2D8B" w:rsidRPr="00C92B5C" w:rsidRDefault="003A2D8B" w:rsidP="00C92B5C">
      <w:pPr>
        <w:spacing w:after="0" w:line="240" w:lineRule="auto"/>
        <w:rPr>
          <w:b/>
        </w:rPr>
      </w:pPr>
      <w:r w:rsidRPr="00C92B5C">
        <w:rPr>
          <w:b/>
        </w:rPr>
        <w:t>Inleiding</w:t>
      </w:r>
    </w:p>
    <w:p w14:paraId="2C926FD2" w14:textId="3ECEFAC4" w:rsidR="003A2D8B" w:rsidRPr="00C92B5C" w:rsidRDefault="6FA596BE" w:rsidP="00C92B5C">
      <w:pPr>
        <w:tabs>
          <w:tab w:val="left" w:pos="2100"/>
        </w:tabs>
        <w:spacing w:after="0" w:line="240" w:lineRule="auto"/>
        <w:jc w:val="both"/>
      </w:pPr>
      <w:r>
        <w:t xml:space="preserve">Deze Toolbox ‘ouderbetrokkenheid gericht op samenwerking’ is één van de producten die de leergroep ‘Pedagogisch handelen’ heeft ontwikkeld. Deze leergroep is onderdeel van het project ‘S.T.O.E.R.’ (Samenwerken, Toekomst, Onderzoekende/lerende houding, Excelleren in educatie, Resultaat) en is geïnitieerd vanuit de subsidie voor het versterken van de samenwerking tussen lerarenopleidingen en scholen die in 2014 is toegekend aan o.a. het samenwerkingsverband </w:t>
      </w:r>
      <w:r w:rsidRPr="6FA596BE">
        <w:rPr>
          <w:i/>
          <w:iCs/>
        </w:rPr>
        <w:t>Passie voor Leren.</w:t>
      </w:r>
      <w:r>
        <w:t xml:space="preserve"> In de toolbox zitten een reeks van activiteiten (good practices) welke ingezet kunnen worden op de scholen en waarvan kan worden aangenomen dat zij een positieve bijdrage levert aan de ouderbetrokkenheid.   Uit verschillende onderzoeken blijkt dat de betrokkenheid van ouders bij school en het leren van hun kinderen een positief effect heeft op het welzijn en schoolprestaties van de leerling (</w:t>
      </w:r>
      <w:r w:rsidRPr="6FA596BE">
        <w:rPr>
          <w:i/>
          <w:iCs/>
        </w:rPr>
        <w:t>vgl.</w:t>
      </w:r>
      <w:r>
        <w:t xml:space="preserve"> Bakker, </w:t>
      </w:r>
      <w:proofErr w:type="spellStart"/>
      <w:r>
        <w:t>Denessen</w:t>
      </w:r>
      <w:proofErr w:type="spellEnd"/>
      <w:r>
        <w:t xml:space="preserve">, Denissen, &amp; </w:t>
      </w:r>
      <w:proofErr w:type="spellStart"/>
      <w:r>
        <w:t>Oolbekking</w:t>
      </w:r>
      <w:proofErr w:type="spellEnd"/>
      <w:r>
        <w:t>-Marchand, 2013). Uit dit en ander onderzoek blijkt dat dit vooral geldt voor de thuisbetrokkenheid van ouders en wanneer ouders en school als samenwerkende partners optrekken (</w:t>
      </w:r>
      <w:r w:rsidRPr="6FA596BE">
        <w:rPr>
          <w:i/>
          <w:iCs/>
        </w:rPr>
        <w:t>vgl.</w:t>
      </w:r>
      <w:r>
        <w:t xml:space="preserve"> Lusse &amp; Dienders, 2014). De good practices beogen dan ook vooral daar invloed op te hebben, invloed op het versterken van de samenwerking tussen ouders, school en leerlingen. Om de effecten van de praktijken op de ouderbetrokkenheid in kaart te brengen hebben we naast de verschillende tools ook een aantal meetinstrumenten (vragenlijsten) toegevoegd die de school meer informatie kunnen geven over het effect van de praktijk. Is de ondernomen praktijk ook een goede praktijk bij jouw school? Zie daarvoor de toelichting 'meetinstrumenten' en de respectievelijke vragenlijsten.</w:t>
      </w:r>
    </w:p>
    <w:p w14:paraId="08D89D6A" w14:textId="6F015E1B" w:rsidR="003A2D8B" w:rsidRPr="00C92B5C" w:rsidRDefault="003A2D8B" w:rsidP="00C92B5C">
      <w:pPr>
        <w:tabs>
          <w:tab w:val="left" w:pos="2100"/>
        </w:tabs>
        <w:spacing w:after="0" w:line="240" w:lineRule="auto"/>
        <w:jc w:val="both"/>
      </w:pPr>
    </w:p>
    <w:p w14:paraId="655191FD" w14:textId="711E19F3" w:rsidR="00C92B5C" w:rsidRPr="00C92B5C" w:rsidRDefault="00296526" w:rsidP="00C92B5C">
      <w:pPr>
        <w:spacing w:after="0" w:line="240" w:lineRule="auto"/>
      </w:pPr>
      <w:r w:rsidRPr="00C92B5C">
        <w:t>De toolbox is een groeidocument, we hopen dat er vanuit de verschillende scholen ervaringen gedeeld kunnen worden over de good practices en natuurlijk nieuwe praktijken bijgevoegd kunnen worden. Neem vooral contact op met de contac</w:t>
      </w:r>
      <w:r w:rsidR="004A7280">
        <w:t>tpersoon van de leergroep bij jou</w:t>
      </w:r>
      <w:r w:rsidRPr="00C92B5C">
        <w:t xml:space="preserve"> op school voor meer informatie of suggesties.</w:t>
      </w:r>
      <w:r w:rsidR="00C712E1" w:rsidRPr="00C92B5C">
        <w:t xml:space="preserve"> </w:t>
      </w:r>
      <w:r w:rsidR="004A7280">
        <w:t>E</w:t>
      </w:r>
      <w:r w:rsidR="00C712E1" w:rsidRPr="00C92B5C">
        <w:t xml:space="preserve">lke ‘good practice’ </w:t>
      </w:r>
      <w:r w:rsidR="004A7280">
        <w:t xml:space="preserve">start met één handzame overzichtspagina, met daarop de belangrijkste informatie. Deze pagina wordt gevolgd door verdiepende informatie en verdere aanwijzingen. </w:t>
      </w:r>
    </w:p>
    <w:p w14:paraId="3421F60C" w14:textId="530B8ADB" w:rsidR="003B2F93" w:rsidRPr="00C92B5C" w:rsidRDefault="00C92B5C" w:rsidP="00C92B5C">
      <w:pPr>
        <w:spacing w:after="0" w:line="240" w:lineRule="auto"/>
        <w:jc w:val="center"/>
      </w:pPr>
      <w:r>
        <w:rPr>
          <w:noProof/>
          <w:lang w:eastAsia="nl-NL"/>
        </w:rPr>
        <w:drawing>
          <wp:inline distT="0" distB="0" distL="0" distR="0" wp14:anchorId="7CDACEBE" wp14:editId="3A76D71F">
            <wp:extent cx="2464533" cy="1371357"/>
            <wp:effectExtent l="50800" t="50800" r="50165" b="5143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ouderbetrokkenheid PVL.tif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7961" cy="1417779"/>
                    </a:xfrm>
                    <a:prstGeom prst="rect">
                      <a:avLst/>
                    </a:prstGeom>
                    <a:ln w="44450">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pic:spPr>
                </pic:pic>
              </a:graphicData>
            </a:graphic>
          </wp:inline>
        </w:drawing>
      </w:r>
    </w:p>
    <w:p w14:paraId="7BD94282" w14:textId="59549A3A" w:rsidR="00C92B5C" w:rsidRPr="00C92B5C" w:rsidRDefault="00C92B5C" w:rsidP="00C92B5C">
      <w:pPr>
        <w:spacing w:after="0" w:line="240" w:lineRule="auto"/>
      </w:pPr>
    </w:p>
    <w:p w14:paraId="15E8F883" w14:textId="77777777" w:rsidR="003B2F93" w:rsidRPr="00C92B5C" w:rsidRDefault="003B2F93" w:rsidP="00C92B5C">
      <w:pPr>
        <w:spacing w:after="0" w:line="240" w:lineRule="auto"/>
      </w:pPr>
      <w:r w:rsidRPr="00C92B5C">
        <w:t>Met groet,</w:t>
      </w:r>
    </w:p>
    <w:p w14:paraId="25927E60" w14:textId="6B32C6D3" w:rsidR="003B2F93" w:rsidRPr="00C92B5C" w:rsidRDefault="003B2F93" w:rsidP="00C92B5C">
      <w:pPr>
        <w:spacing w:after="0" w:line="240" w:lineRule="auto"/>
      </w:pPr>
      <w:r w:rsidRPr="00C92B5C">
        <w:t>De leergroep ‘pedagogisch handelen’</w:t>
      </w:r>
    </w:p>
    <w:p w14:paraId="0006F8FA" w14:textId="58622CC4" w:rsidR="003B2F93" w:rsidRPr="00C92B5C" w:rsidRDefault="003B2F93" w:rsidP="00C92B5C">
      <w:pPr>
        <w:spacing w:after="0" w:line="240" w:lineRule="auto"/>
      </w:pPr>
      <w:bookmarkStart w:id="0" w:name="_GoBack"/>
      <w:bookmarkEnd w:id="0"/>
    </w:p>
    <w:p w14:paraId="268A48F7" w14:textId="495C4BBF" w:rsidR="003B2F93" w:rsidRPr="00C92B5C" w:rsidRDefault="0095212F" w:rsidP="00C92B5C">
      <w:pPr>
        <w:spacing w:after="0" w:line="240" w:lineRule="auto"/>
        <w:rPr>
          <w:b/>
        </w:rPr>
      </w:pPr>
      <w:r>
        <w:rPr>
          <w:b/>
          <w:noProof/>
          <w:lang w:eastAsia="nl-NL"/>
        </w:rPr>
        <mc:AlternateContent>
          <mc:Choice Requires="wps">
            <w:drawing>
              <wp:anchor distT="0" distB="0" distL="114300" distR="114300" simplePos="0" relativeHeight="251659264" behindDoc="0" locked="0" layoutInCell="1" allowOverlap="1" wp14:anchorId="73216593" wp14:editId="4BE95C06">
                <wp:simplePos x="0" y="0"/>
                <wp:positionH relativeFrom="column">
                  <wp:posOffset>2581275</wp:posOffset>
                </wp:positionH>
                <wp:positionV relativeFrom="paragraph">
                  <wp:posOffset>34290</wp:posOffset>
                </wp:positionV>
                <wp:extent cx="3886835" cy="1005840"/>
                <wp:effectExtent l="0" t="0" r="0" b="10160"/>
                <wp:wrapSquare wrapText="bothSides"/>
                <wp:docPr id="1" name="Tekstvak 1"/>
                <wp:cNvGraphicFramePr/>
                <a:graphic xmlns:a="http://schemas.openxmlformats.org/drawingml/2006/main">
                  <a:graphicData uri="http://schemas.microsoft.com/office/word/2010/wordprocessingShape">
                    <wps:wsp>
                      <wps:cNvSpPr txBox="1"/>
                      <wps:spPr>
                        <a:xfrm>
                          <a:off x="0" y="0"/>
                          <a:ext cx="3886835" cy="10058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ED4C6F4" w14:textId="77777777" w:rsidR="00C92B5C" w:rsidRPr="00C92B5C" w:rsidRDefault="00C92B5C" w:rsidP="00C92B5C">
                            <w:pPr>
                              <w:spacing w:after="0" w:line="240" w:lineRule="auto"/>
                            </w:pPr>
                            <w:r w:rsidRPr="00C92B5C">
                              <w:rPr>
                                <w:b/>
                              </w:rPr>
                              <w:t>Subgroep ‘Pesten/PBS’, contactpersonen</w:t>
                            </w:r>
                            <w:r w:rsidRPr="00C92B5C">
                              <w:t xml:space="preserve"> </w:t>
                            </w:r>
                            <w:r w:rsidRPr="00C92B5C">
                              <w:rPr>
                                <w:b/>
                              </w:rPr>
                              <w:t>namens de leergroep.</w:t>
                            </w:r>
                          </w:p>
                          <w:p w14:paraId="13E14081" w14:textId="77777777" w:rsidR="00C92B5C" w:rsidRPr="00C92B5C" w:rsidRDefault="00C92B5C" w:rsidP="00C92B5C">
                            <w:pPr>
                              <w:spacing w:after="0" w:line="240" w:lineRule="auto"/>
                            </w:pPr>
                            <w:r w:rsidRPr="00C92B5C">
                              <w:t>Alwi Euverman (Metameer Kloosterlaan)</w:t>
                            </w:r>
                          </w:p>
                          <w:p w14:paraId="437461BD" w14:textId="77777777" w:rsidR="00C92B5C" w:rsidRPr="00C92B5C" w:rsidRDefault="00C92B5C" w:rsidP="00C92B5C">
                            <w:pPr>
                              <w:spacing w:after="0" w:line="240" w:lineRule="auto"/>
                            </w:pPr>
                            <w:r w:rsidRPr="00C92B5C">
                              <w:t xml:space="preserve">Antoine Trompers (Kandinsky College </w:t>
                            </w:r>
                            <w:proofErr w:type="spellStart"/>
                            <w:r w:rsidRPr="00C92B5C">
                              <w:t>Malderburchterstraat</w:t>
                            </w:r>
                            <w:proofErr w:type="spellEnd"/>
                            <w:r w:rsidRPr="00C92B5C">
                              <w:t>)</w:t>
                            </w:r>
                          </w:p>
                          <w:p w14:paraId="62D6776F" w14:textId="77777777" w:rsidR="00C92B5C" w:rsidRPr="00C92B5C" w:rsidRDefault="00C92B5C" w:rsidP="00C92B5C">
                            <w:pPr>
                              <w:spacing w:after="0" w:line="240" w:lineRule="auto"/>
                            </w:pPr>
                            <w:r w:rsidRPr="00C92B5C">
                              <w:t>Matty Hendriks (HAN)</w:t>
                            </w:r>
                          </w:p>
                          <w:p w14:paraId="58B0CD1E" w14:textId="77777777" w:rsidR="00C92B5C" w:rsidRDefault="00C92B5C" w:rsidP="00C92B5C">
                            <w:pPr>
                              <w:spacing w:after="0" w:line="240" w:lineRule="auto"/>
                            </w:pPr>
                            <w:r w:rsidRPr="00C92B5C">
                              <w:t>Hanneke de Jong (Kandinsky College Molenhoek)</w:t>
                            </w:r>
                          </w:p>
                          <w:p w14:paraId="7410488F" w14:textId="77777777" w:rsidR="00C92B5C" w:rsidRDefault="00C92B5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xmlns:mv="urn:schemas-microsoft-com:mac:vml" xmlns:mo="http://schemas.microsoft.com/office/mac/office/2008/main">
            <w:pict>
              <v:shapetype w14:anchorId="73216593" id="_x0000_t202" coordsize="21600,21600" o:spt="202" path="m0,0l0,21600,21600,21600,21600,0xe">
                <v:stroke joinstyle="miter"/>
                <v:path gradientshapeok="t" o:connecttype="rect"/>
              </v:shapetype>
              <v:shape id="Tekstvak 1" o:spid="_x0000_s1026" type="#_x0000_t202" style="position:absolute;margin-left:203.25pt;margin-top:2.7pt;width:306.05pt;height:7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" filled="f" stroked="f">
                <v:textbox>
                  <w:txbxContent>
                    <w:p w14:paraId="0ED4C6F4" w14:textId="77777777" w:rsidR="00C92B5C" w:rsidRPr="00C92B5C" w:rsidRDefault="00C92B5C" w:rsidP="00C92B5C">
                      <w:pPr>
                        <w:spacing w:after="0" w:line="240" w:lineRule="auto"/>
                      </w:pPr>
                      <w:r w:rsidRPr="00C92B5C">
                        <w:rPr>
                          <w:b/>
                        </w:rPr>
                        <w:t>Subgroep ‘Pesten/PBS’, contactpersonen</w:t>
                      </w:r>
                      <w:r w:rsidRPr="00C92B5C">
                        <w:t xml:space="preserve"> </w:t>
                      </w:r>
                      <w:r w:rsidRPr="00C92B5C">
                        <w:rPr>
                          <w:b/>
                        </w:rPr>
                        <w:t>namens de leergroep.</w:t>
                      </w:r>
                    </w:p>
                    <w:p w14:paraId="13E14081" w14:textId="77777777" w:rsidR="00C92B5C" w:rsidRPr="00C92B5C" w:rsidRDefault="00C92B5C" w:rsidP="00C92B5C">
                      <w:pPr>
                        <w:spacing w:after="0" w:line="240" w:lineRule="auto"/>
                      </w:pPr>
                      <w:proofErr w:type="spellStart"/>
                      <w:r w:rsidRPr="00C92B5C">
                        <w:t>Alwi</w:t>
                      </w:r>
                      <w:proofErr w:type="spellEnd"/>
                      <w:r w:rsidRPr="00C92B5C">
                        <w:t xml:space="preserve"> </w:t>
                      </w:r>
                      <w:proofErr w:type="spellStart"/>
                      <w:r w:rsidRPr="00C92B5C">
                        <w:t>Euverman</w:t>
                      </w:r>
                      <w:proofErr w:type="spellEnd"/>
                      <w:r w:rsidRPr="00C92B5C">
                        <w:t xml:space="preserve"> (Metameer Kloosterlaan)</w:t>
                      </w:r>
                    </w:p>
                    <w:p w14:paraId="437461BD" w14:textId="77777777" w:rsidR="00C92B5C" w:rsidRPr="00C92B5C" w:rsidRDefault="00C92B5C" w:rsidP="00C92B5C">
                      <w:pPr>
                        <w:spacing w:after="0" w:line="240" w:lineRule="auto"/>
                      </w:pPr>
                      <w:r w:rsidRPr="00C92B5C">
                        <w:t>Antoine Trompers (</w:t>
                      </w:r>
                      <w:proofErr w:type="spellStart"/>
                      <w:r w:rsidRPr="00C92B5C">
                        <w:t>Kandinsky</w:t>
                      </w:r>
                      <w:proofErr w:type="spellEnd"/>
                      <w:r w:rsidRPr="00C92B5C">
                        <w:t xml:space="preserve"> College </w:t>
                      </w:r>
                      <w:proofErr w:type="spellStart"/>
                      <w:r w:rsidRPr="00C92B5C">
                        <w:t>Malderburchterstraat</w:t>
                      </w:r>
                      <w:proofErr w:type="spellEnd"/>
                      <w:r w:rsidRPr="00C92B5C">
                        <w:t>)</w:t>
                      </w:r>
                    </w:p>
                    <w:p w14:paraId="62D6776F" w14:textId="77777777" w:rsidR="00C92B5C" w:rsidRPr="00C92B5C" w:rsidRDefault="00C92B5C" w:rsidP="00C92B5C">
                      <w:pPr>
                        <w:spacing w:after="0" w:line="240" w:lineRule="auto"/>
                      </w:pPr>
                      <w:r w:rsidRPr="00C92B5C">
                        <w:t>Matty Hendriks (HAN)</w:t>
                      </w:r>
                    </w:p>
                    <w:p w14:paraId="58B0CD1E" w14:textId="77777777" w:rsidR="00C92B5C" w:rsidRDefault="00C92B5C" w:rsidP="00C92B5C">
                      <w:pPr>
                        <w:spacing w:after="0" w:line="240" w:lineRule="auto"/>
                      </w:pPr>
                      <w:r w:rsidRPr="00C92B5C">
                        <w:t>Hanneke de Jong (</w:t>
                      </w:r>
                      <w:proofErr w:type="spellStart"/>
                      <w:r w:rsidRPr="00C92B5C">
                        <w:t>Kandinsky</w:t>
                      </w:r>
                      <w:proofErr w:type="spellEnd"/>
                      <w:r w:rsidRPr="00C92B5C">
                        <w:t xml:space="preserve"> College Molenhoek)</w:t>
                      </w:r>
                    </w:p>
                    <w:p w14:paraId="7410488F" w14:textId="77777777" w:rsidR="00C92B5C" w:rsidRDefault="00C92B5C"/>
                  </w:txbxContent>
                </v:textbox>
                <w10:wrap type="square"/>
              </v:shape>
            </w:pict>
          </mc:Fallback>
        </mc:AlternateContent>
      </w:r>
      <w:r w:rsidR="003B2F93" w:rsidRPr="00C92B5C">
        <w:rPr>
          <w:b/>
        </w:rPr>
        <w:t>Subgroep ouderbetrokkenheid</w:t>
      </w:r>
    </w:p>
    <w:p w14:paraId="74839473" w14:textId="542EA2C9" w:rsidR="003B2F93" w:rsidRPr="00C92B5C" w:rsidRDefault="003B2F93" w:rsidP="00C92B5C">
      <w:pPr>
        <w:spacing w:after="0" w:line="240" w:lineRule="auto"/>
      </w:pPr>
      <w:r w:rsidRPr="00C92B5C">
        <w:t>Sanne Gevers (Udens College H/V)</w:t>
      </w:r>
    </w:p>
    <w:p w14:paraId="76E2F197" w14:textId="3A07BE99" w:rsidR="003B2F93" w:rsidRPr="00C92B5C" w:rsidRDefault="003B2F93" w:rsidP="00C92B5C">
      <w:pPr>
        <w:spacing w:after="0" w:line="240" w:lineRule="auto"/>
      </w:pPr>
      <w:r w:rsidRPr="00C92B5C">
        <w:t>Sandra Rongen (Metameer Jenaplan)</w:t>
      </w:r>
    </w:p>
    <w:p w14:paraId="7B5B2AC2" w14:textId="694A9799" w:rsidR="003B2F93" w:rsidRPr="00C92B5C" w:rsidRDefault="003B2F93" w:rsidP="00C92B5C">
      <w:pPr>
        <w:spacing w:after="0" w:line="240" w:lineRule="auto"/>
      </w:pPr>
      <w:r w:rsidRPr="00C92B5C">
        <w:t>Lieke Jager (Radboud Docenten Academie)</w:t>
      </w:r>
    </w:p>
    <w:p w14:paraId="54B21FF4" w14:textId="2F91F689" w:rsidR="003B2F93" w:rsidRDefault="003B2F93" w:rsidP="00E803CE">
      <w:pPr>
        <w:spacing w:after="0" w:line="240" w:lineRule="auto"/>
      </w:pPr>
      <w:r w:rsidRPr="00C92B5C">
        <w:t>Anthony Vogels (Metameer Jenaplan)</w:t>
      </w:r>
    </w:p>
    <w:p w14:paraId="7F196633" w14:textId="7FE1820E" w:rsidR="0095212F" w:rsidRDefault="0095212F" w:rsidP="00E803CE">
      <w:pPr>
        <w:spacing w:after="0" w:line="240" w:lineRule="auto"/>
      </w:pPr>
      <w:r w:rsidRPr="00C92B5C">
        <w:t>Tom Bouwens (Canisius college H/V)</w:t>
      </w:r>
      <w:r>
        <w:t>, vervangen door Toon van Miert</w:t>
      </w:r>
    </w:p>
    <w:sectPr w:rsidR="0095212F" w:rsidSect="00C92B5C">
      <w:pgSz w:w="11906" w:h="16838"/>
      <w:pgMar w:top="732" w:right="1417" w:bottom="52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24506"/>
    <w:multiLevelType w:val="hybridMultilevel"/>
    <w:tmpl w:val="BBFAF456"/>
    <w:lvl w:ilvl="0" w:tplc="F1E2004C">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9"/>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D8B"/>
    <w:rsid w:val="000013E5"/>
    <w:rsid w:val="000209A6"/>
    <w:rsid w:val="0005779A"/>
    <w:rsid w:val="00077B7D"/>
    <w:rsid w:val="00296526"/>
    <w:rsid w:val="002E4605"/>
    <w:rsid w:val="003A2D8B"/>
    <w:rsid w:val="003B2F93"/>
    <w:rsid w:val="003F14FE"/>
    <w:rsid w:val="004A7280"/>
    <w:rsid w:val="006904C7"/>
    <w:rsid w:val="0095212F"/>
    <w:rsid w:val="00C712E1"/>
    <w:rsid w:val="00C92B5C"/>
    <w:rsid w:val="00D270C1"/>
    <w:rsid w:val="00E803CE"/>
    <w:rsid w:val="6FA596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9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A2D8B"/>
    <w:pPr>
      <w:spacing w:after="200" w:line="276" w:lineRule="auto"/>
    </w:pPr>
  </w:style>
  <w:style w:type="paragraph" w:styleId="Kop1">
    <w:name w:val="heading 1"/>
    <w:basedOn w:val="Standaard"/>
    <w:next w:val="Standaard"/>
    <w:link w:val="Kop1Char"/>
    <w:uiPriority w:val="9"/>
    <w:qFormat/>
    <w:rsid w:val="003A2D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A2D8B"/>
    <w:pPr>
      <w:ind w:left="720"/>
      <w:contextualSpacing/>
    </w:pPr>
  </w:style>
  <w:style w:type="character" w:customStyle="1" w:styleId="Kop1Char">
    <w:name w:val="Kop 1 Char"/>
    <w:basedOn w:val="Standaardalinea-lettertype"/>
    <w:link w:val="Kop1"/>
    <w:uiPriority w:val="9"/>
    <w:rsid w:val="003A2D8B"/>
    <w:rPr>
      <w:rFonts w:asciiTheme="majorHAnsi" w:eastAsiaTheme="majorEastAsia" w:hAnsiTheme="majorHAnsi" w:cstheme="majorBidi"/>
      <w:color w:val="2E74B5" w:themeColor="accent1" w:themeShade="BF"/>
      <w:sz w:val="32"/>
      <w:szCs w:val="32"/>
    </w:rPr>
  </w:style>
  <w:style w:type="paragraph" w:styleId="Ballontekst">
    <w:name w:val="Balloon Text"/>
    <w:basedOn w:val="Standaard"/>
    <w:link w:val="BallontekstChar"/>
    <w:uiPriority w:val="99"/>
    <w:semiHidden/>
    <w:unhideWhenUsed/>
    <w:rsid w:val="003F14F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F14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A2D8B"/>
    <w:pPr>
      <w:spacing w:after="200" w:line="276" w:lineRule="auto"/>
    </w:pPr>
  </w:style>
  <w:style w:type="paragraph" w:styleId="Kop1">
    <w:name w:val="heading 1"/>
    <w:basedOn w:val="Standaard"/>
    <w:next w:val="Standaard"/>
    <w:link w:val="Kop1Char"/>
    <w:uiPriority w:val="9"/>
    <w:qFormat/>
    <w:rsid w:val="003A2D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A2D8B"/>
    <w:pPr>
      <w:ind w:left="720"/>
      <w:contextualSpacing/>
    </w:pPr>
  </w:style>
  <w:style w:type="character" w:customStyle="1" w:styleId="Kop1Char">
    <w:name w:val="Kop 1 Char"/>
    <w:basedOn w:val="Standaardalinea-lettertype"/>
    <w:link w:val="Kop1"/>
    <w:uiPriority w:val="9"/>
    <w:rsid w:val="003A2D8B"/>
    <w:rPr>
      <w:rFonts w:asciiTheme="majorHAnsi" w:eastAsiaTheme="majorEastAsia" w:hAnsiTheme="majorHAnsi" w:cstheme="majorBidi"/>
      <w:color w:val="2E74B5" w:themeColor="accent1" w:themeShade="BF"/>
      <w:sz w:val="32"/>
      <w:szCs w:val="32"/>
    </w:rPr>
  </w:style>
  <w:style w:type="paragraph" w:styleId="Ballontekst">
    <w:name w:val="Balloon Text"/>
    <w:basedOn w:val="Standaard"/>
    <w:link w:val="BallontekstChar"/>
    <w:uiPriority w:val="99"/>
    <w:semiHidden/>
    <w:unhideWhenUsed/>
    <w:rsid w:val="003F14F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F14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4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0E652-874B-4BF3-9885-29B5BDBFD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F0A4FC3F.dotm</Template>
  <TotalTime>1</TotalTime>
  <Pages>1</Pages>
  <Words>396</Words>
  <Characters>2181</Characters>
  <Application>Microsoft Office Word</Application>
  <DocSecurity>4</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Radboud Universiteit Nijmegen</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Jager, L.M. (Lieke)</dc:creator>
  <cp:lastModifiedBy>Röben,  S.</cp:lastModifiedBy>
  <cp:revision>2</cp:revision>
  <dcterms:created xsi:type="dcterms:W3CDTF">2017-03-20T14:22:00Z</dcterms:created>
  <dcterms:modified xsi:type="dcterms:W3CDTF">2017-03-20T14:22:00Z</dcterms:modified>
</cp:coreProperties>
</file>